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17" w:rsidRPr="00C72A53" w:rsidRDefault="00F8217F" w:rsidP="00F8217F">
      <w:pPr>
        <w:bidi/>
        <w:jc w:val="center"/>
        <w:rPr>
          <w:rFonts w:ascii="Simplified Arabic" w:hAnsi="Simplified Arabic" w:cs="Aharoni"/>
          <w:sz w:val="40"/>
          <w:szCs w:val="40"/>
          <w:rtl/>
          <w:lang w:bidi="ar-KW"/>
        </w:rPr>
      </w:pPr>
      <w:r w:rsidRPr="00C72A53">
        <w:rPr>
          <w:rFonts w:ascii="Times New Roman" w:hAnsi="Times New Roman" w:cs="Times New Roman" w:hint="cs"/>
          <w:sz w:val="40"/>
          <w:szCs w:val="40"/>
          <w:rtl/>
          <w:lang w:bidi="ar-KW"/>
        </w:rPr>
        <w:t>الجملة</w:t>
      </w:r>
      <w:r w:rsidRPr="00C72A53">
        <w:rPr>
          <w:rFonts w:ascii="Simplified Arabic" w:hAnsi="Simplified Arabic" w:cs="Aharoni"/>
          <w:sz w:val="40"/>
          <w:szCs w:val="40"/>
          <w:rtl/>
          <w:lang w:bidi="ar-KW"/>
        </w:rPr>
        <w:t xml:space="preserve"> </w:t>
      </w:r>
      <w:r w:rsidRPr="00C72A53">
        <w:rPr>
          <w:rFonts w:ascii="Times New Roman" w:hAnsi="Times New Roman" w:cs="Times New Roman" w:hint="cs"/>
          <w:sz w:val="40"/>
          <w:szCs w:val="40"/>
          <w:rtl/>
          <w:lang w:bidi="ar-KW"/>
        </w:rPr>
        <w:t>الخبرية</w:t>
      </w:r>
      <w:r w:rsidRPr="00C72A53">
        <w:rPr>
          <w:rFonts w:ascii="Simplified Arabic" w:hAnsi="Simplified Arabic" w:cs="Aharoni"/>
          <w:sz w:val="40"/>
          <w:szCs w:val="40"/>
          <w:rtl/>
          <w:lang w:bidi="ar-KW"/>
        </w:rPr>
        <w:t xml:space="preserve"> </w:t>
      </w:r>
      <w:r w:rsidRPr="00C72A53">
        <w:rPr>
          <w:rFonts w:ascii="Times New Roman" w:hAnsi="Times New Roman" w:cs="Times New Roman" w:hint="cs"/>
          <w:sz w:val="40"/>
          <w:szCs w:val="40"/>
          <w:rtl/>
          <w:lang w:bidi="ar-KW"/>
        </w:rPr>
        <w:t>في</w:t>
      </w:r>
      <w:r w:rsidRPr="00C72A53">
        <w:rPr>
          <w:rFonts w:ascii="Simplified Arabic" w:hAnsi="Simplified Arabic" w:cs="Aharoni"/>
          <w:sz w:val="40"/>
          <w:szCs w:val="40"/>
          <w:rtl/>
          <w:lang w:bidi="ar-KW"/>
        </w:rPr>
        <w:t xml:space="preserve"> </w:t>
      </w:r>
      <w:r w:rsidRPr="00C72A53">
        <w:rPr>
          <w:rFonts w:ascii="Times New Roman" w:hAnsi="Times New Roman" w:cs="Times New Roman" w:hint="cs"/>
          <w:sz w:val="40"/>
          <w:szCs w:val="40"/>
          <w:rtl/>
          <w:lang w:bidi="ar-KW"/>
        </w:rPr>
        <w:t>الموشحات</w:t>
      </w:r>
      <w:r w:rsidRPr="00C72A53">
        <w:rPr>
          <w:rFonts w:ascii="Simplified Arabic" w:hAnsi="Simplified Arabic" w:cs="Aharoni"/>
          <w:sz w:val="40"/>
          <w:szCs w:val="40"/>
          <w:rtl/>
          <w:lang w:bidi="ar-KW"/>
        </w:rPr>
        <w:t xml:space="preserve"> </w:t>
      </w:r>
      <w:r w:rsidRPr="00C72A53">
        <w:rPr>
          <w:rFonts w:ascii="Times New Roman" w:hAnsi="Times New Roman" w:cs="Times New Roman" w:hint="cs"/>
          <w:sz w:val="40"/>
          <w:szCs w:val="40"/>
          <w:rtl/>
          <w:lang w:bidi="ar-KW"/>
        </w:rPr>
        <w:t>الأندلسية</w:t>
      </w:r>
      <w:r w:rsidRPr="00C72A53">
        <w:rPr>
          <w:rFonts w:ascii="Simplified Arabic" w:hAnsi="Simplified Arabic" w:cs="Aharoni"/>
          <w:sz w:val="40"/>
          <w:szCs w:val="40"/>
          <w:rtl/>
          <w:lang w:bidi="ar-KW"/>
        </w:rPr>
        <w:t xml:space="preserve"> </w:t>
      </w:r>
    </w:p>
    <w:p w:rsidR="00F8217F" w:rsidRDefault="00F8217F" w:rsidP="00F8217F">
      <w:pPr>
        <w:bidi/>
        <w:jc w:val="center"/>
        <w:rPr>
          <w:rFonts w:ascii="Simplified Arabic" w:hAnsi="Simplified Arabic" w:cs="Simplified Arabic" w:hint="cs"/>
          <w:sz w:val="40"/>
          <w:szCs w:val="40"/>
          <w:rtl/>
          <w:lang w:bidi="ar-KW"/>
        </w:rPr>
      </w:pPr>
      <w:r w:rsidRPr="00C72A53">
        <w:rPr>
          <w:rFonts w:ascii="Times New Roman" w:hAnsi="Times New Roman" w:cs="Times New Roman" w:hint="cs"/>
          <w:sz w:val="40"/>
          <w:szCs w:val="40"/>
          <w:rtl/>
          <w:lang w:bidi="ar-KW"/>
        </w:rPr>
        <w:t>دراسة</w:t>
      </w:r>
      <w:r w:rsidRPr="00C72A53">
        <w:rPr>
          <w:rFonts w:ascii="Simplified Arabic" w:hAnsi="Simplified Arabic" w:cs="Aharoni"/>
          <w:sz w:val="40"/>
          <w:szCs w:val="40"/>
          <w:rtl/>
          <w:lang w:bidi="ar-KW"/>
        </w:rPr>
        <w:t xml:space="preserve"> </w:t>
      </w:r>
      <w:r w:rsidRPr="00C72A53">
        <w:rPr>
          <w:rFonts w:ascii="Times New Roman" w:hAnsi="Times New Roman" w:cs="Times New Roman" w:hint="cs"/>
          <w:sz w:val="40"/>
          <w:szCs w:val="40"/>
          <w:rtl/>
          <w:lang w:bidi="ar-KW"/>
        </w:rPr>
        <w:t>وصفية</w:t>
      </w:r>
      <w:r w:rsidRPr="00C72A53">
        <w:rPr>
          <w:rFonts w:ascii="Simplified Arabic" w:hAnsi="Simplified Arabic" w:cs="Aharoni"/>
          <w:sz w:val="40"/>
          <w:szCs w:val="40"/>
          <w:rtl/>
          <w:lang w:bidi="ar-KW"/>
        </w:rPr>
        <w:t xml:space="preserve"> </w:t>
      </w:r>
      <w:r w:rsidRPr="00C72A53">
        <w:rPr>
          <w:rFonts w:ascii="Times New Roman" w:hAnsi="Times New Roman" w:cs="Times New Roman" w:hint="cs"/>
          <w:sz w:val="40"/>
          <w:szCs w:val="40"/>
          <w:rtl/>
          <w:lang w:bidi="ar-KW"/>
        </w:rPr>
        <w:t>تحليلية</w:t>
      </w:r>
      <w:r w:rsidRPr="00F8217F">
        <w:rPr>
          <w:rFonts w:ascii="Simplified Arabic" w:hAnsi="Simplified Arabic" w:cs="Simplified Arabic"/>
          <w:sz w:val="40"/>
          <w:szCs w:val="40"/>
          <w:rtl/>
          <w:lang w:bidi="ar-KW"/>
        </w:rPr>
        <w:t xml:space="preserve"> </w:t>
      </w:r>
    </w:p>
    <w:p w:rsidR="00E770D2" w:rsidRPr="004A1D81" w:rsidRDefault="00F8217F" w:rsidP="004A1D81">
      <w:pPr>
        <w:bidi/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تعد الموشحات الأندلسية</w:t>
      </w:r>
      <w:r w:rsidR="00E770D2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- كما قال ابن خلدون - 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من أكثر الفنون الأدبية ا</w:t>
      </w:r>
      <w:r w:rsidR="00E770D2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لتي شملها الدارسون للأدب الأندلسي بعنايتهم ، وهذا لا غرابة فيه ؛ فالموشحات فن تفرد به أهل المغرب وامتازوا به على أهل المشرق وتوسعوا في فنونه ، وأكثروا من أنواعه وضروبه .</w:t>
      </w:r>
    </w:p>
    <w:p w:rsidR="00B220D5" w:rsidRPr="004A1D81" w:rsidRDefault="00E770D2" w:rsidP="004A1D81">
      <w:pPr>
        <w:bidi/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وقد استرعى انتباه الباحث أن كثيرا من الباحثين قد هرولوا </w:t>
      </w:r>
      <w:r w:rsidRPr="004A1D81">
        <w:rPr>
          <w:rFonts w:ascii="Simplified Arabic" w:hAnsi="Simplified Arabic" w:cs="Simplified Arabic"/>
          <w:sz w:val="32"/>
          <w:szCs w:val="32"/>
          <w:rtl/>
          <w:lang w:bidi="ar-KW"/>
        </w:rPr>
        <w:t>–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في النصف الثاني من القرن السابق </w:t>
      </w:r>
      <w:r w:rsidRPr="004A1D81">
        <w:rPr>
          <w:rFonts w:ascii="Simplified Arabic" w:hAnsi="Simplified Arabic" w:cs="Simplified Arabic"/>
          <w:sz w:val="32"/>
          <w:szCs w:val="32"/>
          <w:rtl/>
          <w:lang w:bidi="ar-KW"/>
        </w:rPr>
        <w:t>–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صوب دواوين الشعر العربي محاولين الوقوف على أنماط ال</w:t>
      </w:r>
      <w:r w:rsid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جمل لدى الشعراء</w:t>
      </w:r>
      <w:r w:rsidR="00B220D5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، ومدى مطابقة الواقع</w:t>
      </w:r>
      <w:r w:rsid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اللغوي لديهم لآراء النحاة ، وم</w:t>
      </w:r>
      <w:r w:rsidR="00B220D5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ع هذا لم يلتفت أحد منهم إلى الموشحات الأندلسية بغية الوقوف على أنماط الجمل فيها ، وهذا لا يعني أن الموشحات الأندلسية لم تكن مبعث اهتمام الباحثين ، وإنما كان اهتمامهم</w:t>
      </w:r>
      <w:r w:rsid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منصبا على الموشحة بصفته </w:t>
      </w:r>
      <w:r w:rsidR="00B220D5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فن</w:t>
      </w:r>
      <w:r w:rsid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ا</w:t>
      </w:r>
      <w:r w:rsidR="00B220D5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أدبي</w:t>
      </w:r>
      <w:r w:rsid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ا</w:t>
      </w:r>
      <w:r w:rsidR="00B220D5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جديد</w:t>
      </w:r>
      <w:r w:rsid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ا</w:t>
      </w:r>
      <w:r w:rsidR="00B220D5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، له أصوله وقواعده التي يتميز</w:t>
      </w:r>
      <w:r w:rsid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بها عن</w:t>
      </w:r>
      <w:r w:rsidR="00B220D5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غيره من الأجناس الأدبية الأخرى ، أما الناحية اللغوية والتركيبية فلم تظفر باهتمام الدارسين ، وظلت في منأى عن تناولهم لها .</w:t>
      </w:r>
    </w:p>
    <w:p w:rsidR="00B220D5" w:rsidRPr="004A1D81" w:rsidRDefault="00B220D5" w:rsidP="004A1D81">
      <w:pPr>
        <w:bidi/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وقد كان الدافع وراء اختياري لهذا الموضوع يكمن فيما يأتي : </w:t>
      </w:r>
    </w:p>
    <w:p w:rsidR="00F60147" w:rsidRPr="004A1D81" w:rsidRDefault="00B220D5" w:rsidP="004A1D81">
      <w:pPr>
        <w:bidi/>
        <w:ind w:left="571" w:hanging="571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4A1D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أولا :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</w:t>
      </w:r>
      <w:r w:rsidR="00F60147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شعوي بأهمية هذا الموضوع ؛ لأنه يلقي الضوء على فت</w:t>
      </w:r>
      <w:r w:rsid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رة ناصعة من تاريخ لغتنا العربية</w:t>
      </w:r>
      <w:r w:rsidR="00F60147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، من خلال الدراسة الوصفية الدقيقة لجانب من جوانبها ، وهو بناء الجملة أو دراسة الجملة دراسة نحوي</w:t>
      </w:r>
      <w:r w:rsid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ة</w:t>
      </w:r>
      <w:r w:rsidR="00F60147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.</w:t>
      </w:r>
    </w:p>
    <w:p w:rsidR="00F60147" w:rsidRPr="004A1D81" w:rsidRDefault="004A1D81" w:rsidP="004A1D81">
      <w:pPr>
        <w:bidi/>
        <w:ind w:left="571" w:hanging="567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4A1D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 xml:space="preserve">ثانيا </w:t>
      </w:r>
      <w:r w:rsidR="00F60147" w:rsidRPr="004A1D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:</w:t>
      </w:r>
      <w:r w:rsidR="00F60147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نالت الموشحات الأندلسية عناية فائقة قديما وحديثا ، وثارت حولها مناقشات حول مكانتها من الشعر العربي.</w:t>
      </w:r>
    </w:p>
    <w:p w:rsidR="007E4CF2" w:rsidRPr="004A1D81" w:rsidRDefault="00F60147" w:rsidP="00547DDA">
      <w:pPr>
        <w:bidi/>
        <w:ind w:left="713" w:hanging="709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4A1D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lastRenderedPageBreak/>
        <w:t>ثالثا :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لم تبحث الموشحات الأندلسية من الجوانب اللغوية ، ومنها بناء الجملة ، فالموضوع لا يزال بكرا </w:t>
      </w:r>
      <w:r w:rsidR="007E4CF2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بما فيه من خصوبة وثراء .</w:t>
      </w:r>
    </w:p>
    <w:p w:rsidR="007E4CF2" w:rsidRPr="004A1D81" w:rsidRDefault="007E4CF2" w:rsidP="00547DDA">
      <w:pPr>
        <w:bidi/>
        <w:ind w:left="713" w:hanging="709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547D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رابعا :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مثل هذه الدراسة أشبه بالدراسة الميدانية منها إلى الدراسة النظرية ؛ لأنها تقوم على الاتصال المباشر بالواقع اللغوي ، وذلك من خلال ديو</w:t>
      </w:r>
      <w:r w:rsidR="00547DDA">
        <w:rPr>
          <w:rFonts w:ascii="Simplified Arabic" w:hAnsi="Simplified Arabic" w:cs="Simplified Arabic" w:hint="cs"/>
          <w:sz w:val="32"/>
          <w:szCs w:val="32"/>
          <w:rtl/>
          <w:lang w:bidi="ar-KW"/>
        </w:rPr>
        <w:t>ان الموشحات الأندلسية ، للدكتور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: سيد غازي ، والذي يعد بحق مصدرا خصبا لمادة الدراسة ، وذلك للأسباب التالية : </w:t>
      </w:r>
    </w:p>
    <w:p w:rsidR="00906305" w:rsidRPr="004A1D81" w:rsidRDefault="007E4CF2" w:rsidP="00547DDA">
      <w:pPr>
        <w:bidi/>
        <w:ind w:left="1422" w:hanging="709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547D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الأول :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يعد هذا الديوان أول كتاب يضم بين دفتيه هذا العدد الهائل من الموشحات الأندلسية ، حيث وصل عددها إلى أربعمائة وسبع وأربعين موشحة ، ما بين </w:t>
      </w:r>
      <w:r w:rsidR="00E47B0F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كاملة ومقطوعة ، وذلك </w:t>
      </w:r>
      <w:r w:rsidR="00906305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لسبعين وشاحا ، فضلا عن المجهولين .</w:t>
      </w:r>
    </w:p>
    <w:p w:rsidR="00906305" w:rsidRPr="004A1D81" w:rsidRDefault="00906305" w:rsidP="00547DDA">
      <w:pPr>
        <w:bidi/>
        <w:ind w:left="1422" w:hanging="709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547D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الثاني :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لم يقتصر الدكتور غازي في ديوانه على التمثيل بالموشحات لعصر دون عصر ، وإنما جاء ديوانه شاملا العصر الإسلامي كله في الأندلس ن بدءا من العصر الأموي الذي مثل له بموشحتين ، ومرورا بعصر الطوائف الذي مثل له بثمان وسبعين موشحة ، ثم عصر المرابطين الذي مثل له</w:t>
      </w:r>
      <w:r w:rsidR="00C72A53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بمائة وسبع موشحات</w:t>
      </w:r>
      <w:bookmarkStart w:id="0" w:name="_GoBack"/>
      <w:bookmarkEnd w:id="0"/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، ثم عصر الموحدين الذي مثل له بمائة وسبع وخمسين موشحة ، وانتهاء بالعصر الغرناطي الذي مثل له بخمس وخمسين موشحة ، أتبعها بثمان وأربعين موشحة لوشاحين مجهولين.</w:t>
      </w:r>
    </w:p>
    <w:p w:rsidR="00DF6EE6" w:rsidRPr="004A1D81" w:rsidRDefault="00906305" w:rsidP="00547DDA">
      <w:pPr>
        <w:bidi/>
        <w:ind w:left="1422" w:hanging="709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547D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الثالث :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لم يكتف الدكتور غازي في جمع وتوثيق الموشحات الأندلسية على المصادر المغربية فقط ، وإنما ضم إلي</w:t>
      </w:r>
      <w:r w:rsidR="00547DDA">
        <w:rPr>
          <w:rFonts w:ascii="Simplified Arabic" w:hAnsi="Simplified Arabic" w:cs="Simplified Arabic" w:hint="cs"/>
          <w:sz w:val="32"/>
          <w:szCs w:val="32"/>
          <w:rtl/>
          <w:lang w:bidi="ar-KW"/>
        </w:rPr>
        <w:t>ها المصادر المشرقية ، فضلا عن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دواوين الشعر الأندلسي </w:t>
      </w:r>
      <w:r w:rsidR="00DF6EE6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.</w:t>
      </w:r>
    </w:p>
    <w:p w:rsidR="00DF6EE6" w:rsidRPr="004A1D81" w:rsidRDefault="00DF6EE6" w:rsidP="00547DDA">
      <w:pPr>
        <w:bidi/>
        <w:ind w:firstLine="713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lastRenderedPageBreak/>
        <w:t>هذه</w:t>
      </w:r>
      <w:r w:rsidR="00547DDA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هي أهم الأسباب التي دفعتني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إلى الاعتماد على هذا الديوان الذي هو في حقيقة الأمر نتاج أكثر من عشرين مصدرا من مصادر الموشحات الأندلسية .</w:t>
      </w:r>
    </w:p>
    <w:p w:rsidR="0000444F" w:rsidRPr="004A1D81" w:rsidRDefault="00DF6EE6" w:rsidP="00547DDA">
      <w:pPr>
        <w:bidi/>
        <w:ind w:firstLine="713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كل هذا جعلني أشمر عن ساعد الجد محاولا النظر في الموشحات الأندلسية والوقوف على أنماط الجملة الخبرية ، وعرضها على آراء النحاة والبلاغيين؛ لمعرفة ما طرأ على اللغة العربية خلال مسيرتها في هذه البيئة الجديدة </w:t>
      </w:r>
      <w:r w:rsidRPr="004A1D81">
        <w:rPr>
          <w:rFonts w:ascii="Simplified Arabic" w:hAnsi="Simplified Arabic" w:cs="Simplified Arabic"/>
          <w:sz w:val="32"/>
          <w:szCs w:val="32"/>
          <w:rtl/>
          <w:lang w:bidi="ar-KW"/>
        </w:rPr>
        <w:t>–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بيئة الأندلس </w:t>
      </w:r>
      <w:r w:rsidRPr="004A1D81">
        <w:rPr>
          <w:rFonts w:ascii="Simplified Arabic" w:hAnsi="Simplified Arabic" w:cs="Simplified Arabic"/>
          <w:sz w:val="32"/>
          <w:szCs w:val="32"/>
          <w:rtl/>
          <w:lang w:bidi="ar-KW"/>
        </w:rPr>
        <w:t>–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وقد ظننت في بداية الأمر أن تناول الموضوع يسير ، فالأمر لا يعدو إلا أن أقوم بإحصاء الجملة الخبرية ، ثم أقوم بتصنيفها إلى أقسام وأنماط وأشكال ، ثم أقوم بعرض هذه الأنماط على آراء النحاة والبلاغيين </w:t>
      </w:r>
      <w:r w:rsidR="0000444F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، ولكن سرعان ما تبدد هذا الظن ، وأصبح بعيد المنال ، ووجدت نفسي في مواجهة بعض الصعاب ، أهمها :</w:t>
      </w:r>
    </w:p>
    <w:p w:rsidR="003F24C5" w:rsidRPr="004A1D81" w:rsidRDefault="0000444F" w:rsidP="00547DDA">
      <w:pPr>
        <w:bidi/>
        <w:ind w:firstLine="713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547D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أولا :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وفرة المادة اللغوية المدروسة ، حيث بلغ عدد الموشحات في ديوان الموشحات الأندلسية أربعمائة وسبع وأربعين موشحة ما بين كاملة ومقطوعة ، وهي تحتاج إلى كثير من الصبر والجلد ، بغية الوقوف على معانيها ، وتصنيف الجمل فيها .</w:t>
      </w:r>
    </w:p>
    <w:p w:rsidR="003F24C5" w:rsidRPr="004A1D81" w:rsidRDefault="003F24C5" w:rsidP="00547DDA">
      <w:pPr>
        <w:bidi/>
        <w:ind w:firstLine="713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547D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ثانيا :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لم يقم أحد بشرح الديوان مما جعلني أرجع </w:t>
      </w:r>
      <w:r w:rsidRPr="004A1D81">
        <w:rPr>
          <w:rFonts w:ascii="Simplified Arabic" w:hAnsi="Simplified Arabic" w:cs="Simplified Arabic"/>
          <w:sz w:val="32"/>
          <w:szCs w:val="32"/>
          <w:rtl/>
          <w:lang w:bidi="ar-KW"/>
        </w:rPr>
        <w:t>–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بين الحين والآخر </w:t>
      </w:r>
      <w:r w:rsidRPr="004A1D81">
        <w:rPr>
          <w:rFonts w:ascii="Simplified Arabic" w:hAnsi="Simplified Arabic" w:cs="Simplified Arabic"/>
          <w:sz w:val="32"/>
          <w:szCs w:val="32"/>
          <w:rtl/>
          <w:lang w:bidi="ar-KW"/>
        </w:rPr>
        <w:t>–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إلى كتب اللغة والمعاجم لأستوضح معنى مفردة من المفردات مما سبب لي كثيرا من المشقة .</w:t>
      </w:r>
    </w:p>
    <w:p w:rsidR="00F6682C" w:rsidRPr="004A1D81" w:rsidRDefault="003F24C5" w:rsidP="00547DDA">
      <w:pPr>
        <w:bidi/>
        <w:ind w:firstLine="713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547D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ثالثا :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عرض أنماط الجملة في الموشحات </w:t>
      </w:r>
      <w:r w:rsidR="00F6682C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الأندلسية على آراء النحاة تطلب مني الوقوف على كل صغيرة وكبيرة من دقائق التراكيب في النحو العربي .</w:t>
      </w:r>
    </w:p>
    <w:p w:rsidR="00F6682C" w:rsidRPr="004A1D81" w:rsidRDefault="00F6682C" w:rsidP="00547DDA">
      <w:pPr>
        <w:bidi/>
        <w:ind w:firstLine="713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وقد اقتضت طبيعة البحث الاستعانة ببعض كتب اللغة والمعاجم ، وبكثير من كتب النحو والصرف وحروف المعاني ، القديمة منها والحديثة .</w:t>
      </w:r>
    </w:p>
    <w:p w:rsidR="00F6682C" w:rsidRPr="004A1D81" w:rsidRDefault="00F6682C" w:rsidP="00F6682C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وكان لابد من اعتماد منهج للدراسة ، فكان كالآتي :</w:t>
      </w:r>
    </w:p>
    <w:p w:rsidR="00EA2B5B" w:rsidRPr="004A1D81" w:rsidRDefault="00F6682C" w:rsidP="00F6682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32"/>
          <w:szCs w:val="32"/>
          <w:lang w:bidi="ar-KW"/>
        </w:rPr>
      </w:pP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lastRenderedPageBreak/>
        <w:t xml:space="preserve">المنهج الإحصائي : من خلاله قمت باستقراء الجمل الخبرية وإحصائها ، ثم قمت بتصنيفها - انطلاقا من معيار الدلالة </w:t>
      </w:r>
      <w:r w:rsidRPr="004A1D81">
        <w:rPr>
          <w:rFonts w:ascii="Simplified Arabic" w:hAnsi="Simplified Arabic" w:cs="Simplified Arabic"/>
          <w:sz w:val="32"/>
          <w:szCs w:val="32"/>
          <w:rtl/>
          <w:lang w:bidi="ar-KW"/>
        </w:rPr>
        <w:t>–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إلى جملة مثبتة ، وثانية منفية ، وثالثة مؤكدة ، ثم أفردت الجملة المسبوقة بناسخ </w:t>
      </w:r>
      <w:r w:rsidR="00B35EAD" w:rsidRPr="004A1D81">
        <w:rPr>
          <w:rFonts w:ascii="Simplified Arabic" w:hAnsi="Simplified Arabic" w:cs="Simplified Arabic"/>
          <w:sz w:val="32"/>
          <w:szCs w:val="32"/>
          <w:rtl/>
          <w:lang w:bidi="ar-KW"/>
        </w:rPr>
        <w:t>–</w:t>
      </w:r>
      <w:r w:rsidR="00B35EAD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أقصد الفعل الناقص </w:t>
      </w:r>
      <w:r w:rsidR="00B35EAD" w:rsidRPr="004A1D81">
        <w:rPr>
          <w:rFonts w:ascii="Simplified Arabic" w:hAnsi="Simplified Arabic" w:cs="Simplified Arabic"/>
          <w:sz w:val="32"/>
          <w:szCs w:val="32"/>
          <w:rtl/>
          <w:lang w:bidi="ar-KW"/>
        </w:rPr>
        <w:t>–</w:t>
      </w:r>
      <w:r w:rsidR="00B35EAD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بباب مستقل، ومع علمي التام بأن الإحصاء يقوم على الانتقاء وليس على الاستقصاء ، فإنني وجدتني مضطرا </w:t>
      </w:r>
      <w:r w:rsidR="00B35EAD" w:rsidRPr="004A1D81">
        <w:rPr>
          <w:rFonts w:ascii="Simplified Arabic" w:hAnsi="Simplified Arabic" w:cs="Simplified Arabic"/>
          <w:sz w:val="32"/>
          <w:szCs w:val="32"/>
          <w:rtl/>
          <w:lang w:bidi="ar-KW"/>
        </w:rPr>
        <w:t>–</w:t>
      </w:r>
      <w:r w:rsidR="00B35EAD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في كثير من المواضع </w:t>
      </w:r>
      <w:r w:rsidR="00B35EAD" w:rsidRPr="004A1D81">
        <w:rPr>
          <w:rFonts w:ascii="Simplified Arabic" w:hAnsi="Simplified Arabic" w:cs="Simplified Arabic"/>
          <w:sz w:val="32"/>
          <w:szCs w:val="32"/>
          <w:rtl/>
          <w:lang w:bidi="ar-KW"/>
        </w:rPr>
        <w:t>–</w:t>
      </w:r>
      <w:r w:rsidR="00B35EAD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لذكر كثير من الشواهد ممثلا بها على نمط ما ، والسبب في ذلك يعود إلى أنني أتناول بالتحليل ديوانا يضم بين دفتيه نصوصا لسبعين وشاحا ، فضلا عن المجهولين ؛ لهذا حرصت على الاستشهاد بشاهد واحد لكل وشاح مخافة أن أتهم بترك بعض الشواهد لبعض الوشاحين ، إذا استشهدت بشواهد بعضهم دون بعضهم الآخر .</w:t>
      </w:r>
    </w:p>
    <w:p w:rsidR="00EA2B5B" w:rsidRPr="004A1D81" w:rsidRDefault="00EA2B5B" w:rsidP="00EA2B5B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32"/>
          <w:szCs w:val="32"/>
          <w:lang w:bidi="ar-KW"/>
        </w:rPr>
      </w:pP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المنهج الوصفي التحليلي : قمت في ضوئه بتحليل أنماط الجملة الخبرية ، سواء أكانت مثبتة أم منفية أم مؤكدة أم مسبوقة بناسخ ، وقد اكتفيت بالعناصر الأساسية المكونة للجملة ، وتجاوزت العناصر الإضافية ، ثم قمت بعرض أنماط الجمل على آراء النحاة؛ لنرى مدى مطابقة الواقع اللغوي في الموشحات الأندلسية لما قرره النحاة .</w:t>
      </w:r>
    </w:p>
    <w:p w:rsidR="00036266" w:rsidRPr="00547DDA" w:rsidRDefault="00EA2B5B" w:rsidP="00547DDA">
      <w:pPr>
        <w:bidi/>
        <w:ind w:firstLine="360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547DDA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وقد اقتضت طبيعة هذا البحث أن يأتي في تمهيد ، وأربعة أبواب ، تناولت في التمهيد مفهوم الجملة باختصار غير مخل ، ثم ألقيت الضوء على الموشحات الأندلسية </w:t>
      </w:r>
      <w:r w:rsidR="00547DDA">
        <w:rPr>
          <w:rFonts w:ascii="Simplified Arabic" w:hAnsi="Simplified Arabic" w:cs="Simplified Arabic" w:hint="cs"/>
          <w:sz w:val="32"/>
          <w:szCs w:val="32"/>
          <w:rtl/>
          <w:lang w:bidi="ar-KW"/>
        </w:rPr>
        <w:t>والوشاحين</w:t>
      </w:r>
      <w:r w:rsidR="00036266" w:rsidRPr="00547DDA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، بالقدر الذي </w:t>
      </w:r>
      <w:proofErr w:type="spellStart"/>
      <w:r w:rsidR="00036266" w:rsidRPr="00547DDA">
        <w:rPr>
          <w:rFonts w:ascii="Simplified Arabic" w:hAnsi="Simplified Arabic" w:cs="Simplified Arabic" w:hint="cs"/>
          <w:sz w:val="32"/>
          <w:szCs w:val="32"/>
          <w:rtl/>
          <w:lang w:bidi="ar-KW"/>
        </w:rPr>
        <w:t>يتطلبه</w:t>
      </w:r>
      <w:proofErr w:type="spellEnd"/>
      <w:r w:rsidR="00036266" w:rsidRPr="00547DDA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البحث .</w:t>
      </w:r>
    </w:p>
    <w:p w:rsidR="00036266" w:rsidRPr="00547DDA" w:rsidRDefault="00036266" w:rsidP="00547DDA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547D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أما الباب الأول :</w:t>
      </w:r>
      <w:r w:rsidRPr="00547DDA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فقد جعلته للجملة المثبتة ، وبدأته بتوطئة بينت فيها معنى الخبر ، وقد جاء هذا الباب في فصلين :</w:t>
      </w:r>
    </w:p>
    <w:p w:rsidR="00036266" w:rsidRPr="00547DDA" w:rsidRDefault="00036266" w:rsidP="00547DDA">
      <w:pPr>
        <w:bidi/>
        <w:ind w:left="1422" w:hanging="702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547D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الأول :</w:t>
      </w:r>
      <w:r w:rsidRPr="00547DDA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تناولت فيه الجملة الاسمية ، بدأته بتوطئة بينت فيها معنى الجملة الاسمية وأهم أركانها ، وقد جات عل سبعة أقسام.</w:t>
      </w:r>
    </w:p>
    <w:p w:rsidR="00036266" w:rsidRPr="00547DDA" w:rsidRDefault="00036266" w:rsidP="00547DDA">
      <w:pPr>
        <w:bidi/>
        <w:ind w:left="1422" w:hanging="709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547D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lastRenderedPageBreak/>
        <w:t>الثاني :</w:t>
      </w:r>
      <w:r w:rsidRPr="00547DDA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تناولت فيه الجملة الفعلية ، وقد بدأته بتوطئة بينت فيها المقصود بالجملة الفعلية من منظور البحث ، وقد وردت مشتملة على جملة الفعل المبني للفاعل ، التي جاءت على مشتملة على ثلاثة أقسام ، وجملة الفعل المبني للمفعول ، وقد وردت مشتملة على قسمين فقط . </w:t>
      </w:r>
      <w:r w:rsidR="00EA2B5B" w:rsidRPr="00547DDA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</w:t>
      </w:r>
      <w:r w:rsidR="00B35EAD" w:rsidRPr="00547DDA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</w:t>
      </w:r>
      <w:r w:rsidR="00F6682C" w:rsidRPr="00547DDA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</w:t>
      </w:r>
      <w:r w:rsidR="00DF6EE6" w:rsidRPr="00547DDA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</w:t>
      </w:r>
    </w:p>
    <w:p w:rsidR="00036266" w:rsidRPr="00547DDA" w:rsidRDefault="00036266" w:rsidP="00547DDA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547D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أما الباب الثاني :</w:t>
      </w:r>
      <w:r w:rsidRPr="00547DDA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فقد خصصته للجملة المنفية ، وقد بدأته بتوطئة تناولت فيها النفي وأهم أدواته، وقد قسمته إلى فصلين : </w:t>
      </w:r>
    </w:p>
    <w:p w:rsidR="006472C3" w:rsidRPr="004A1D81" w:rsidRDefault="00036266" w:rsidP="00547DDA">
      <w:pPr>
        <w:pStyle w:val="a3"/>
        <w:bidi/>
        <w:ind w:left="1422" w:hanging="702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547D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الأول :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تناولت فيه الجملة الاسمية المنفية ، وقد بدأته بتوطئة بينت فيها مفهوم البحث للجملة الاسمية المنفية</w:t>
      </w:r>
      <w:r w:rsidR="006472C3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، وقد جاءت على قسم واحد .</w:t>
      </w:r>
    </w:p>
    <w:p w:rsidR="006472C3" w:rsidRPr="004A1D81" w:rsidRDefault="006472C3" w:rsidP="00547DDA">
      <w:pPr>
        <w:pStyle w:val="a3"/>
        <w:bidi/>
        <w:ind w:left="1422" w:hanging="709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547D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الثاني :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تناولت فيه الجملة الفعلية المنفية ، 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وقد بدأته بتوطئة 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وضحت فيها مفهوم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الجملة الفعل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ية المنفية 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، 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وقد جاءت على 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ثلاثة أ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قس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ام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.</w:t>
      </w:r>
    </w:p>
    <w:p w:rsidR="006472C3" w:rsidRPr="00547DDA" w:rsidRDefault="006472C3" w:rsidP="00547DDA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547D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أما الباب الثالث :</w:t>
      </w:r>
      <w:r w:rsidRPr="00547DDA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فقد عرضت فيه الجملة المؤكدة ، وقد بدأته بتوطئة عرضت فيها معنى التوكيد ، وأهم أدواته ، ثم قسمته إلى فصلين :</w:t>
      </w:r>
    </w:p>
    <w:p w:rsidR="006472C3" w:rsidRPr="004A1D81" w:rsidRDefault="006472C3" w:rsidP="00C72A53">
      <w:pPr>
        <w:pStyle w:val="a3"/>
        <w:bidi/>
        <w:ind w:left="1422" w:hanging="702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C72A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الأول :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تناولت فيه الجملة الاسمية المؤكدة ، وقد بدأته بتوطئة وضحت فيها مفهوم الجملة الاسمية المؤكدة ، وقد وردت على قسمين.</w:t>
      </w:r>
    </w:p>
    <w:p w:rsidR="006472C3" w:rsidRPr="004A1D81" w:rsidRDefault="006472C3" w:rsidP="00C72A53">
      <w:pPr>
        <w:pStyle w:val="a3"/>
        <w:bidi/>
        <w:ind w:left="1422" w:hanging="702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C72A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الثاني :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تناولت فيه الجملة ا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لفعلية المؤكدة ، وقد بدأته بتوطئة عرض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ت فيها مفهوم 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البحث ل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لجملة ال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فعل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ية المؤكدة ، وقد وردت 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هي الأخرى 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على قسمين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.</w:t>
      </w:r>
    </w:p>
    <w:p w:rsidR="006472C3" w:rsidRPr="00C72A53" w:rsidRDefault="006472C3" w:rsidP="00C72A53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C72A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أما الباب الرابع :</w:t>
      </w:r>
      <w:r w:rsidRPr="00C72A53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فقد تناولت فيه الجملة الاسمية المسبوقة بناسخ ، والمقصود بالناسخ هنا الفعل الناقص ، وقد بدأت هذا الباب بتوطئة عرضت فيها الأفعال الناقصة وما تلحقه بالجملة الاسمية ، وقد جعلته على ثلاثة فصول : </w:t>
      </w:r>
    </w:p>
    <w:p w:rsidR="006472C3" w:rsidRPr="004A1D81" w:rsidRDefault="006472C3" w:rsidP="00C72A53">
      <w:pPr>
        <w:pStyle w:val="a3"/>
        <w:bidi/>
        <w:ind w:left="1422" w:hanging="702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C72A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lastRenderedPageBreak/>
        <w:t>الأول :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جعلته للجملة الاسمية المثبتة المسبوقة بناسخ ، وقد بدأته بتوطئة عرضت فيها المقصود بهذه الجملة ، وقد جاء </w:t>
      </w:r>
      <w:r w:rsidR="004A1D81"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هذا الفصل على قسمين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.</w:t>
      </w:r>
    </w:p>
    <w:p w:rsidR="004A1D81" w:rsidRPr="004A1D81" w:rsidRDefault="004A1D81" w:rsidP="00C72A53">
      <w:pPr>
        <w:pStyle w:val="a3"/>
        <w:bidi/>
        <w:ind w:left="1422" w:hanging="702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C72A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الثاني :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جعلته للجملة الاسمية المنفي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ة المسبوقة بناسخ ، وقد بدأته بتوطئة عرضت فيها المقصود بهذه الجملة ، وقد جاء هذا الفصل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هو الآخر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على قسمين.</w:t>
      </w:r>
    </w:p>
    <w:p w:rsidR="004A1D81" w:rsidRPr="004A1D81" w:rsidRDefault="004A1D81" w:rsidP="00C72A53">
      <w:pPr>
        <w:pStyle w:val="a3"/>
        <w:bidi/>
        <w:ind w:left="1422" w:hanging="702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C72A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الثالث :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تناولت فيه الجملة الاسمية المؤكدة المسبوقة بناسخ ، 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وقد بدأته بتوطئة عرضت فيها المقصود بهذه الجملة ، وقد جاء هذا الفصل على قسمين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اثنين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.</w:t>
      </w:r>
    </w:p>
    <w:p w:rsidR="004A1D81" w:rsidRPr="004A1D81" w:rsidRDefault="004A1D81" w:rsidP="004A1D81">
      <w:pPr>
        <w:pStyle w:val="a3"/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ثم ختمت البحث بخاتمة تضمنت أهم النتائج التي </w:t>
      </w:r>
      <w:r w:rsidR="00C72A53">
        <w:rPr>
          <w:rFonts w:ascii="Simplified Arabic" w:hAnsi="Simplified Arabic" w:cs="Simplified Arabic" w:hint="cs"/>
          <w:sz w:val="32"/>
          <w:szCs w:val="32"/>
          <w:rtl/>
          <w:lang w:bidi="ar-KW"/>
        </w:rPr>
        <w:t>توصلت إليها من خلال هذه الدراسة</w:t>
      </w: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، ثم أنهيت الرسالة بثبت المصادر والمراجع .</w:t>
      </w:r>
    </w:p>
    <w:p w:rsidR="00C72A53" w:rsidRDefault="00C72A53" w:rsidP="00C72A53">
      <w:pPr>
        <w:pStyle w:val="a3"/>
        <w:bidi/>
        <w:ind w:left="2880" w:firstLine="720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</w:p>
    <w:p w:rsidR="004A1D81" w:rsidRPr="004A1D81" w:rsidRDefault="004A1D81" w:rsidP="00C72A53">
      <w:pPr>
        <w:pStyle w:val="a3"/>
        <w:bidi/>
        <w:ind w:left="2880" w:firstLine="720"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4A1D81">
        <w:rPr>
          <w:rFonts w:ascii="Simplified Arabic" w:hAnsi="Simplified Arabic" w:cs="Simplified Arabic" w:hint="cs"/>
          <w:sz w:val="32"/>
          <w:szCs w:val="32"/>
          <w:rtl/>
          <w:lang w:bidi="ar-KW"/>
        </w:rPr>
        <w:t>وآخر دعوانا أن الحمد لله رب العالمين .</w:t>
      </w:r>
    </w:p>
    <w:p w:rsidR="004A1D81" w:rsidRPr="004A1D81" w:rsidRDefault="004A1D81" w:rsidP="004A1D81">
      <w:pPr>
        <w:pStyle w:val="a3"/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</w:p>
    <w:p w:rsidR="006472C3" w:rsidRPr="004A1D81" w:rsidRDefault="006472C3" w:rsidP="006472C3">
      <w:pPr>
        <w:pStyle w:val="a3"/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</w:p>
    <w:p w:rsidR="00F8217F" w:rsidRPr="00F6682C" w:rsidRDefault="00F60147" w:rsidP="006472C3">
      <w:pPr>
        <w:pStyle w:val="a3"/>
        <w:bidi/>
        <w:jc w:val="both"/>
        <w:rPr>
          <w:rFonts w:ascii="Simplified Arabic" w:hAnsi="Simplified Arabic" w:cs="Simplified Arabic"/>
          <w:sz w:val="40"/>
          <w:szCs w:val="40"/>
          <w:rtl/>
          <w:lang w:bidi="ar-KW"/>
        </w:rPr>
      </w:pPr>
      <w:r w:rsidRPr="00F6682C">
        <w:rPr>
          <w:rFonts w:ascii="Simplified Arabic" w:hAnsi="Simplified Arabic" w:cs="Simplified Arabic" w:hint="cs"/>
          <w:sz w:val="40"/>
          <w:szCs w:val="40"/>
          <w:rtl/>
          <w:lang w:bidi="ar-KW"/>
        </w:rPr>
        <w:t xml:space="preserve">  </w:t>
      </w:r>
      <w:r w:rsidR="00E770D2" w:rsidRPr="00F6682C">
        <w:rPr>
          <w:rFonts w:ascii="Simplified Arabic" w:hAnsi="Simplified Arabic" w:cs="Simplified Arabic" w:hint="cs"/>
          <w:sz w:val="40"/>
          <w:szCs w:val="40"/>
          <w:rtl/>
          <w:lang w:bidi="ar-KW"/>
        </w:rPr>
        <w:t xml:space="preserve"> </w:t>
      </w:r>
    </w:p>
    <w:sectPr w:rsidR="00F8217F" w:rsidRPr="00F668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A4" w:rsidRDefault="00093FA4" w:rsidP="00C72A53">
      <w:pPr>
        <w:spacing w:after="0" w:line="240" w:lineRule="auto"/>
      </w:pPr>
      <w:r>
        <w:separator/>
      </w:r>
    </w:p>
  </w:endnote>
  <w:endnote w:type="continuationSeparator" w:id="0">
    <w:p w:rsidR="00093FA4" w:rsidRDefault="00093FA4" w:rsidP="00C7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53" w:rsidRPr="00C72A53" w:rsidRDefault="00C72A53">
    <w:pPr>
      <w:pStyle w:val="a5"/>
      <w:jc w:val="center"/>
      <w:rPr>
        <w:sz w:val="28"/>
        <w:szCs w:val="28"/>
      </w:rPr>
    </w:pPr>
    <w:r>
      <w:rPr>
        <w:rFonts w:hint="cs"/>
        <w:rtl/>
      </w:rPr>
      <w:t>-</w:t>
    </w:r>
    <w:sdt>
      <w:sdtPr>
        <w:id w:val="1819532075"/>
        <w:docPartObj>
          <w:docPartGallery w:val="Page Numbers (Bottom of Page)"/>
          <w:docPartUnique/>
        </w:docPartObj>
      </w:sdtPr>
      <w:sdtEndPr>
        <w:rPr>
          <w:noProof/>
          <w:sz w:val="28"/>
          <w:szCs w:val="28"/>
        </w:rPr>
      </w:sdtEndPr>
      <w:sdtContent>
        <w:r w:rsidRPr="00C72A53">
          <w:rPr>
            <w:sz w:val="28"/>
            <w:szCs w:val="28"/>
          </w:rPr>
          <w:fldChar w:fldCharType="begin"/>
        </w:r>
        <w:r w:rsidRPr="00C72A53">
          <w:rPr>
            <w:sz w:val="28"/>
            <w:szCs w:val="28"/>
          </w:rPr>
          <w:instrText xml:space="preserve"> PAGE   \* MERGEFORMAT </w:instrText>
        </w:r>
        <w:r w:rsidRPr="00C72A53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C72A53">
          <w:rPr>
            <w:noProof/>
            <w:sz w:val="28"/>
            <w:szCs w:val="28"/>
          </w:rPr>
          <w:fldChar w:fldCharType="end"/>
        </w:r>
      </w:sdtContent>
    </w:sdt>
    <w:r>
      <w:rPr>
        <w:rFonts w:hint="cs"/>
        <w:noProof/>
        <w:sz w:val="28"/>
        <w:szCs w:val="28"/>
        <w:rtl/>
      </w:rPr>
      <w:t>-</w:t>
    </w:r>
  </w:p>
  <w:p w:rsidR="00C72A53" w:rsidRDefault="00C72A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A4" w:rsidRDefault="00093FA4" w:rsidP="00C72A53">
      <w:pPr>
        <w:spacing w:after="0" w:line="240" w:lineRule="auto"/>
      </w:pPr>
      <w:r>
        <w:separator/>
      </w:r>
    </w:p>
  </w:footnote>
  <w:footnote w:type="continuationSeparator" w:id="0">
    <w:p w:rsidR="00093FA4" w:rsidRDefault="00093FA4" w:rsidP="00C72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44F0B"/>
    <w:multiLevelType w:val="hybridMultilevel"/>
    <w:tmpl w:val="4030BE12"/>
    <w:lvl w:ilvl="0" w:tplc="4D3E92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D"/>
    <w:rsid w:val="0000444F"/>
    <w:rsid w:val="00036266"/>
    <w:rsid w:val="00093FA4"/>
    <w:rsid w:val="003F24C5"/>
    <w:rsid w:val="004A1D81"/>
    <w:rsid w:val="00547DDA"/>
    <w:rsid w:val="006472C3"/>
    <w:rsid w:val="007E4CF2"/>
    <w:rsid w:val="00906305"/>
    <w:rsid w:val="00B220D5"/>
    <w:rsid w:val="00B35EAD"/>
    <w:rsid w:val="00BA0C0D"/>
    <w:rsid w:val="00C72A53"/>
    <w:rsid w:val="00DF6EE6"/>
    <w:rsid w:val="00E47B0F"/>
    <w:rsid w:val="00E770D2"/>
    <w:rsid w:val="00EA2B5B"/>
    <w:rsid w:val="00F60147"/>
    <w:rsid w:val="00F6682C"/>
    <w:rsid w:val="00F8217F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82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72A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72A53"/>
  </w:style>
  <w:style w:type="paragraph" w:styleId="a5">
    <w:name w:val="footer"/>
    <w:basedOn w:val="a"/>
    <w:link w:val="Char0"/>
    <w:uiPriority w:val="99"/>
    <w:unhideWhenUsed/>
    <w:rsid w:val="00C72A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72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82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72A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72A53"/>
  </w:style>
  <w:style w:type="paragraph" w:styleId="a5">
    <w:name w:val="footer"/>
    <w:basedOn w:val="a"/>
    <w:link w:val="Char0"/>
    <w:uiPriority w:val="99"/>
    <w:unhideWhenUsed/>
    <w:rsid w:val="00C72A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7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2015-06-22T20:17:00Z</dcterms:created>
  <dcterms:modified xsi:type="dcterms:W3CDTF">2015-06-22T23:44:00Z</dcterms:modified>
</cp:coreProperties>
</file>